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218D020B" w:rsidR="00201D4A" w:rsidRDefault="00547A1B" w:rsidP="00EB001E">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EB001E" w:rsidRPr="00EB001E">
        <w:rPr>
          <w:rFonts w:ascii="Verdana" w:hAnsi="Verdana" w:cstheme="minorHAnsi"/>
          <w:b/>
          <w:sz w:val="16"/>
          <w:szCs w:val="16"/>
          <w:lang w:eastAsia="pl-PL"/>
        </w:rPr>
        <w:t>POST/DYS/OZ/GZ/00206/2026</w:t>
      </w:r>
    </w:p>
    <w:p w14:paraId="258FE0BC" w14:textId="16A40957" w:rsidR="00533FAA" w:rsidRPr="005E37E5" w:rsidRDefault="00533FAA" w:rsidP="00201D4A">
      <w:pPr>
        <w:rPr>
          <w:rFonts w:ascii="Verdana" w:hAnsi="Verdana" w:cstheme="minorHAnsi"/>
          <w:b/>
          <w:bCs/>
          <w:sz w:val="16"/>
          <w:szCs w:val="16"/>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EB001E" w:rsidRPr="00EB001E">
        <w:rPr>
          <w:rFonts w:ascii="Verdana" w:eastAsia="Calibri" w:hAnsi="Verdana" w:cstheme="minorHAnsi"/>
          <w:b/>
          <w:bCs/>
          <w:sz w:val="16"/>
          <w:szCs w:val="16"/>
        </w:rPr>
        <w:t>Roboty budowlane elektroenergetyczne na terenie RE Jarosław: Cieszacin Wielki 6, Ubieszyn, Gać</w:t>
      </w:r>
      <w:r w:rsidR="00E42B8B">
        <w:rPr>
          <w:rFonts w:ascii="Verdana" w:eastAsia="Calibri" w:hAnsi="Verdana" w:cstheme="minorHAnsi"/>
          <w:b/>
          <w:bCs/>
          <w:sz w:val="16"/>
          <w:szCs w:val="16"/>
        </w:rPr>
        <w:t>,</w:t>
      </w:r>
      <w:r w:rsidR="00EB001E">
        <w:rPr>
          <w:rFonts w:ascii="Verdana" w:eastAsia="Calibri"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lastRenderedPageBreak/>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498DA530" w14:textId="12A4312D" w:rsidR="00EB001E" w:rsidRPr="00EB001E" w:rsidRDefault="00187229" w:rsidP="00EB001E">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5A06EBA4" w:rsidR="00187229" w:rsidRDefault="00EB001E" w:rsidP="00EB001E">
          <w:pPr>
            <w:suppressAutoHyphens/>
            <w:ind w:right="187"/>
            <w:rPr>
              <w:rFonts w:asciiTheme="majorHAnsi" w:hAnsiTheme="majorHAnsi"/>
              <w:color w:val="000000" w:themeColor="text1"/>
              <w:sz w:val="14"/>
              <w:szCs w:val="18"/>
              <w:lang w:eastAsia="pl-PL"/>
            </w:rPr>
          </w:pPr>
          <w:r w:rsidRPr="00EB001E">
            <w:rPr>
              <w:rFonts w:asciiTheme="minorHAnsi" w:hAnsiTheme="minorHAnsi"/>
              <w:color w:val="000000" w:themeColor="text1"/>
              <w:sz w:val="14"/>
              <w:szCs w:val="18"/>
              <w:lang w:eastAsia="pl-PL"/>
            </w:rPr>
            <w:t>POST/DYS/OZ/GZ/00206/2026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87E"/>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0523"/>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01E"/>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484</Words>
  <Characters>2906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34</cp:revision>
  <cp:lastPrinted>2021-02-26T13:14:00Z</cp:lastPrinted>
  <dcterms:created xsi:type="dcterms:W3CDTF">2025-06-13T09:39:00Z</dcterms:created>
  <dcterms:modified xsi:type="dcterms:W3CDTF">2026-01-27T06:58:00Z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